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Miniproyecto: Auditoría y Optimización de la Infraestructura (Dossier de Cierre)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b w:val="1"/>
          <w:bCs w:val="1"/>
          <w:rtl w:val="0"/>
        </w:rPr>
        <w:t xml:space="preserve">Asignatura:</w:t>
      </w:r>
      <w:r w:rsidDel="00000000" w:rsidR="00000000" w:rsidRPr="00000000">
        <w:rPr>
          <w:rtl w:val="0"/>
        </w:rPr>
        <w:t xml:space="preserve"> Administrar infraestructura tecnológica de red según métodos de gestión y estándares técnicos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b w:val="1"/>
          <w:bCs w:val="1"/>
          <w:rtl w:val="0"/>
        </w:rPr>
        <w:t xml:space="preserve">Nivel de formación:</w:t>
      </w:r>
      <w:r w:rsidDel="00000000" w:rsidR="00000000" w:rsidRPr="00000000">
        <w:rPr>
          <w:rtl w:val="0"/>
        </w:rPr>
        <w:t xml:space="preserve"> Tecnólogo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b w:val="1"/>
          <w:bCs w:val="1"/>
          <w:rtl w:val="0"/>
        </w:rPr>
        <w:t xml:space="preserve">Duración estimada:</w:t>
      </w:r>
      <w:r w:rsidDel="00000000" w:rsidR="00000000" w:rsidRPr="00000000">
        <w:rPr>
          <w:rtl w:val="0"/>
        </w:rPr>
        <w:t xml:space="preserve"> 2 semanas (Semanas 15 a 16)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Rule="auto"/>
        <w:rPr/>
      </w:pPr>
      <w:r w:rsidDel="00000000" w:rsidR="00000000" w:rsidRPr="00000000">
        <w:rPr>
          <w:b w:val="1"/>
          <w:bCs w:val="1"/>
          <w:rtl w:val="0"/>
        </w:rPr>
        <w:t xml:space="preserve">Modalidad:</w:t>
      </w:r>
      <w:r w:rsidDel="00000000" w:rsidR="00000000" w:rsidRPr="00000000">
        <w:rPr>
          <w:rtl w:val="0"/>
        </w:rPr>
        <w:t xml:space="preserve"> Grupal (máximo 2 o 3 estudiantes)</w:t>
      </w:r>
    </w:p>
    <w:p w:rsidR="00000000" w:rsidDel="00000000" w:rsidP="00000000" w:rsidRDefault="00000000" w:rsidRPr="00000000" w14:paraId="00000006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1. Contexto del Proyecto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Rule="auto"/>
        <w:rPr/>
      </w:pPr>
      <w:r w:rsidDel="00000000" w:rsidR="00000000" w:rsidRPr="00000000">
        <w:rPr>
          <w:rtl w:val="0"/>
        </w:rPr>
        <w:t xml:space="preserve">La empresa "Tech Solutions S.A." ha notado un incremento en la latencia y un deterioro en la disponibilidad de sus servicios (descendiendo al 92.5% de Uptime). La gerencia de TI solicita a los estudiantes la elaboración de un </w:t>
      </w:r>
      <w:r w:rsidDel="00000000" w:rsidR="00000000" w:rsidRPr="00000000">
        <w:rPr>
          <w:b w:val="1"/>
          <w:bCs w:val="1"/>
          <w:rtl w:val="0"/>
        </w:rPr>
        <w:t xml:space="preserve">Dossier de Auditoría y Plan de Optimización</w:t>
      </w:r>
      <w:r w:rsidDel="00000000" w:rsidR="00000000" w:rsidRPr="00000000">
        <w:rPr>
          <w:rtl w:val="0"/>
        </w:rPr>
        <w:t xml:space="preserve">, aplicando los conocimientos de la Unidad 4 para llevar la infraestructura al 99.9% de disponibilidad.</w:t>
      </w:r>
    </w:p>
    <w:p w:rsidR="00000000" w:rsidDel="00000000" w:rsidP="00000000" w:rsidRDefault="00000000" w:rsidRPr="00000000" w14:paraId="00000008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Rule="auto"/>
        <w:rPr/>
      </w:pPr>
      <w:r w:rsidDel="00000000" w:rsidR="00000000" w:rsidRPr="00000000">
        <w:rPr>
          <w:rtl w:val="0"/>
        </w:rPr>
        <w:t xml:space="preserve">2. Fases del Proyecto</w:t>
      </w:r>
    </w:p>
    <w:p w:rsidR="00000000" w:rsidDel="00000000" w:rsidP="00000000" w:rsidRDefault="00000000" w:rsidRPr="00000000" w14:paraId="00000009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Fase 1: Plan de Mantenimiento Preventivo (Semana 13)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Objetivo:</w:t>
      </w:r>
      <w:r w:rsidDel="00000000" w:rsidR="00000000" w:rsidRPr="00000000">
        <w:rPr>
          <w:rtl w:val="0"/>
        </w:rPr>
        <w:t xml:space="preserve"> Diseñar el plan de mantenimiento para mitigar incidentes.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Actividad:</w:t>
      </w:r>
    </w:p>
    <w:p w:rsidR="00000000" w:rsidDel="00000000" w:rsidP="00000000" w:rsidRDefault="00000000" w:rsidRPr="00000000" w14:paraId="0000000C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200" w:hanging="360"/>
      </w:pPr>
      <w:r w:rsidDel="00000000" w:rsidR="00000000" w:rsidRPr="00000000">
        <w:rPr>
          <w:rtl w:val="0"/>
        </w:rPr>
        <w:t xml:space="preserve">Diseñar un cronograma mensual de mantenimiento preventivo para los servidores críticos y dispositivos de red (Core Switches y Firewalls).</w:t>
      </w:r>
    </w:p>
    <w:p w:rsidR="00000000" w:rsidDel="00000000" w:rsidP="00000000" w:rsidRDefault="00000000" w:rsidRPr="00000000" w14:paraId="0000000D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200" w:hanging="360"/>
      </w:pPr>
      <w:r w:rsidDel="00000000" w:rsidR="00000000" w:rsidRPr="00000000">
        <w:rPr>
          <w:rtl w:val="0"/>
        </w:rPr>
        <w:t xml:space="preserve">Proponer un procedimiento para la actualización de firmware y aplicación de la gestión de parches para evitar interrupciones.</w:t>
      </w:r>
    </w:p>
    <w:p w:rsidR="00000000" w:rsidDel="00000000" w:rsidP="00000000" w:rsidRDefault="00000000" w:rsidRPr="00000000" w14:paraId="0000000E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Fase 2: Auditoría Técnica (Semana 14)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Objetivo:</w:t>
      </w:r>
      <w:r w:rsidDel="00000000" w:rsidR="00000000" w:rsidRPr="00000000">
        <w:rPr>
          <w:rtl w:val="0"/>
        </w:rPr>
        <w:t xml:space="preserve"> Aplicar el checklist de auditoría para identificar puntos de mejora.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Actividad:</w:t>
      </w:r>
    </w:p>
    <w:p w:rsidR="00000000" w:rsidDel="00000000" w:rsidP="00000000" w:rsidRDefault="00000000" w:rsidRPr="00000000" w14:paraId="00000011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200" w:hanging="360"/>
      </w:pPr>
      <w:r w:rsidDel="00000000" w:rsidR="00000000" w:rsidRPr="00000000">
        <w:rPr>
          <w:rtl w:val="0"/>
        </w:rPr>
        <w:t xml:space="preserve">Completar la Matriz de Auditoría Técnica evaluando el estado del cableado, etiquetado (estándar ANSI/TIA-606-B) y el entorno físico (temperatura, energía).</w:t>
      </w:r>
    </w:p>
    <w:p w:rsidR="00000000" w:rsidDel="00000000" w:rsidP="00000000" w:rsidRDefault="00000000" w:rsidRPr="00000000" w14:paraId="00000012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200" w:hanging="360"/>
      </w:pPr>
      <w:r w:rsidDel="00000000" w:rsidR="00000000" w:rsidRPr="00000000">
        <w:rPr>
          <w:rtl w:val="0"/>
        </w:rPr>
        <w:t xml:space="preserve">Revisar la configuración lógica (políticas de seguridad en firewalls y redundancia).</w:t>
      </w:r>
    </w:p>
    <w:p w:rsidR="00000000" w:rsidDel="00000000" w:rsidP="00000000" w:rsidRDefault="00000000" w:rsidRPr="00000000" w14:paraId="00000013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Fase 3: Optimización y Capacidad (Semana 15)</w:t>
      </w:r>
    </w:p>
    <w:p w:rsidR="00000000" w:rsidDel="00000000" w:rsidP="00000000" w:rsidRDefault="00000000" w:rsidRPr="00000000" w14:paraId="00000014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Objetivo:</w:t>
      </w:r>
      <w:r w:rsidDel="00000000" w:rsidR="00000000" w:rsidRPr="00000000">
        <w:rPr>
          <w:rtl w:val="0"/>
        </w:rPr>
        <w:t xml:space="preserve"> Analizar el rendimiento y la escalabilidad.</w:t>
      </w:r>
    </w:p>
    <w:p w:rsidR="00000000" w:rsidDel="00000000" w:rsidP="00000000" w:rsidRDefault="00000000" w:rsidRPr="00000000" w14:paraId="00000015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Actividad:</w:t>
      </w:r>
    </w:p>
    <w:p w:rsidR="00000000" w:rsidDel="00000000" w:rsidP="00000000" w:rsidRDefault="00000000" w:rsidRPr="00000000" w14:paraId="00000016">
      <w:pPr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200" w:hanging="360"/>
      </w:pPr>
      <w:r w:rsidDel="00000000" w:rsidR="00000000" w:rsidRPr="00000000">
        <w:rPr>
          <w:rtl w:val="0"/>
        </w:rPr>
        <w:t xml:space="preserve">Realizar una proyección a 12 meses del crecimiento del uso de red (similar al análisis de capacidad) y determinar en qué mes se debe realizar la expansión antes de llegar al límite del 80%.</w:t>
      </w:r>
    </w:p>
    <w:p w:rsidR="00000000" w:rsidDel="00000000" w:rsidP="00000000" w:rsidRDefault="00000000" w:rsidRPr="00000000" w14:paraId="00000017">
      <w:pPr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200" w:hanging="360"/>
      </w:pPr>
      <w:r w:rsidDel="00000000" w:rsidR="00000000" w:rsidRPr="00000000">
        <w:rPr>
          <w:rtl w:val="0"/>
        </w:rPr>
        <w:t xml:space="preserve">Proponer dos acciones para reducir el consumo energético o mejorar la latencia de la infraestructura.</w:t>
      </w:r>
    </w:p>
    <w:p w:rsidR="00000000" w:rsidDel="00000000" w:rsidP="00000000" w:rsidRDefault="00000000" w:rsidRPr="00000000" w14:paraId="00000018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Fase 4: Dossier Técnico Final (Semana 16)</w:t>
      </w:r>
    </w:p>
    <w:p w:rsidR="00000000" w:rsidDel="00000000" w:rsidP="00000000" w:rsidRDefault="00000000" w:rsidRPr="00000000" w14:paraId="00000019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Objetivo:</w:t>
      </w:r>
      <w:r w:rsidDel="00000000" w:rsidR="00000000" w:rsidRPr="00000000">
        <w:rPr>
          <w:rtl w:val="0"/>
        </w:rPr>
        <w:t xml:space="preserve"> Consolidar la documentación del ciclo de vida.</w:t>
      </w:r>
    </w:p>
    <w:p w:rsidR="00000000" w:rsidDel="00000000" w:rsidP="00000000" w:rsidRDefault="00000000" w:rsidRPr="00000000" w14:paraId="0000001A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Actividad:</w:t>
      </w:r>
    </w:p>
    <w:p w:rsidR="00000000" w:rsidDel="00000000" w:rsidP="00000000" w:rsidRDefault="00000000" w:rsidRPr="00000000" w14:paraId="0000001B">
      <w:pPr>
        <w:numPr>
          <w:ilvl w:val="1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200" w:hanging="360"/>
      </w:pPr>
      <w:r w:rsidDel="00000000" w:rsidR="00000000" w:rsidRPr="00000000">
        <w:rPr>
          <w:rtl w:val="0"/>
        </w:rPr>
        <w:t xml:space="preserve">Entregar el informe final con todas las fases anteriores y las políticas actualizadas.</w:t>
      </w:r>
    </w:p>
    <w:p w:rsidR="00000000" w:rsidDel="00000000" w:rsidP="00000000" w:rsidRDefault="00000000" w:rsidRPr="00000000" w14:paraId="0000001C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3. Entregable Esperado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Cada grupo entregará un documento que contenga:</w:t>
      </w:r>
    </w:p>
    <w:p w:rsidR="00000000" w:rsidDel="00000000" w:rsidP="00000000" w:rsidRDefault="00000000" w:rsidRPr="00000000" w14:paraId="0000001E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tl w:val="0"/>
        </w:rPr>
        <w:t xml:space="preserve">Portada y tabla de contenido.</w:t>
      </w:r>
    </w:p>
    <w:p w:rsidR="00000000" w:rsidDel="00000000" w:rsidP="00000000" w:rsidRDefault="00000000" w:rsidRPr="00000000" w14:paraId="0000001F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tl w:val="0"/>
        </w:rPr>
        <w:t xml:space="preserve">Cronograma de mantenimiento.</w:t>
      </w:r>
    </w:p>
    <w:p w:rsidR="00000000" w:rsidDel="00000000" w:rsidP="00000000" w:rsidRDefault="00000000" w:rsidRPr="00000000" w14:paraId="00000020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tl w:val="0"/>
        </w:rPr>
        <w:t xml:space="preserve">Checklist de auditoría.</w:t>
      </w:r>
    </w:p>
    <w:p w:rsidR="00000000" w:rsidDel="00000000" w:rsidP="00000000" w:rsidRDefault="00000000" w:rsidRPr="00000000" w14:paraId="00000021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tl w:val="0"/>
        </w:rPr>
        <w:t xml:space="preserve">Análisis de capacidad con la proyección de crecimiento.</w:t>
      </w:r>
    </w:p>
    <w:p w:rsidR="00000000" w:rsidDel="00000000" w:rsidP="00000000" w:rsidRDefault="00000000" w:rsidRPr="00000000" w14:paraId="00000022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4. Rúbrica de Evaluación</w:t>
      </w:r>
    </w:p>
    <w:tbl>
      <w:tblPr>
        <w:tblStyle w:val="Table1"/>
        <w:tblW w:w="936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blHeader w:val="1"/>
        </w:trPr>
        <w:tc>
          <w:tcPr>
            <w:shd w:fill="f2f2f2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shd w:fill="auto" w:val="clear"/>
              </w:rPr>
            </w:pPr>
            <w:r w:rsidDel="00000000" w:rsidR="00000000" w:rsidRPr="00000000">
              <w:rPr>
                <w:shd w:fill="auto" w:val="clear"/>
                <w:rtl w:val="0"/>
              </w:rPr>
              <w:t xml:space="preserve">Criterio</w:t>
            </w:r>
          </w:p>
        </w:tc>
        <w:tc>
          <w:tcPr>
            <w:shd w:fill="f2f2f2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shd w:fill="auto" w:val="clear"/>
              </w:rPr>
            </w:pPr>
            <w:r w:rsidDel="00000000" w:rsidR="00000000" w:rsidRPr="00000000">
              <w:rPr>
                <w:shd w:fill="auto" w:val="clear"/>
                <w:rtl w:val="0"/>
              </w:rPr>
              <w:t xml:space="preserve">Excelente (5.0)</w:t>
            </w:r>
          </w:p>
        </w:tc>
        <w:tc>
          <w:tcPr>
            <w:shd w:fill="f2f2f2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shd w:fill="auto" w:val="clear"/>
              </w:rPr>
            </w:pPr>
            <w:r w:rsidDel="00000000" w:rsidR="00000000" w:rsidRPr="00000000">
              <w:rPr>
                <w:shd w:fill="auto" w:val="clear"/>
                <w:rtl w:val="0"/>
              </w:rPr>
              <w:t xml:space="preserve">Aceptable (3.5 - 4.9)</w:t>
            </w:r>
          </w:p>
        </w:tc>
        <w:tc>
          <w:tcPr>
            <w:shd w:fill="f2f2f2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shd w:fill="auto" w:val="clear"/>
              </w:rPr>
            </w:pPr>
            <w:r w:rsidDel="00000000" w:rsidR="00000000" w:rsidRPr="00000000">
              <w:rPr>
                <w:shd w:fill="auto" w:val="clear"/>
                <w:rtl w:val="0"/>
              </w:rPr>
              <w:t xml:space="preserve">Deficiente (&lt; 3.4)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Mantenimiento</w:t>
            </w:r>
          </w:p>
        </w:tc>
        <w:tc>
          <w:tcPr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  <w:t xml:space="preserve">Cronograma realista, incluye parches y revisión de hardware.</w:t>
            </w:r>
          </w:p>
        </w:tc>
        <w:tc>
          <w:tcPr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  <w:t xml:space="preserve">El cronograma es incompleto o carece de detalles de seguridad.</w:t>
            </w:r>
          </w:p>
        </w:tc>
        <w:tc>
          <w:tcPr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  <w:t xml:space="preserve">No presenta plan de mantenimiento.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Auditoría Técnica</w:t>
            </w:r>
          </w:p>
        </w:tc>
        <w:tc>
          <w:tcPr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  <w:t xml:space="preserve">Evalúa las tres áreas (física, lógica y normativa) aplicando estándares.</w:t>
            </w:r>
          </w:p>
        </w:tc>
        <w:tc>
          <w:tcPr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  <w:t xml:space="preserve">Evalúa solo el entorno físico omitiendo la configuración lógica.</w:t>
            </w:r>
          </w:p>
        </w:tc>
        <w:tc>
          <w:tcPr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  <w:t xml:space="preserve">Carece de auditoría o no sigue los estándares.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Optimización y Capacidad</w:t>
            </w:r>
          </w:p>
        </w:tc>
        <w:tc>
          <w:tcPr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  <w:t xml:space="preserve">Proyección clara a 12 meses con medidas de mitigación antes del 80%.</w:t>
            </w:r>
          </w:p>
        </w:tc>
        <w:tc>
          <w:tcPr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  <w:t xml:space="preserve">La proyección es confusa y no define el límite de capacidad.</w:t>
            </w:r>
          </w:p>
        </w:tc>
        <w:tc>
          <w:tcPr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  <w:t xml:space="preserve">No realiza análisis de capacidad ni de rendimiento.</w:t>
            </w:r>
          </w:p>
        </w:tc>
      </w:tr>
    </w:tbl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decimal"/>
      <w:lvlText w:val="%2."/>
      <w:lvlJc w:val="left"/>
      <w:pPr>
        <w:ind w:left="12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decimal"/>
      <w:lvlText w:val="%2."/>
      <w:lvlJc w:val="left"/>
      <w:pPr>
        <w:ind w:left="12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decimal"/>
      <w:lvlText w:val="%2."/>
      <w:lvlJc w:val="left"/>
      <w:pPr>
        <w:ind w:left="12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decimal"/>
      <w:lvlText w:val="%2."/>
      <w:lvlJc w:val="left"/>
      <w:pPr>
        <w:ind w:left="12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5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decimal"/>
      <w:lvlText w:val="%2."/>
      <w:lvlJc w:val="left"/>
      <w:pPr>
        <w:ind w:left="12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6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decimal"/>
      <w:lvlText w:val="%2."/>
      <w:lvlJc w:val="left"/>
      <w:pPr>
        <w:ind w:left="12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7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decimal"/>
      <w:lvlText w:val="%2."/>
      <w:lvlJc w:val="left"/>
      <w:pPr>
        <w:ind w:left="12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8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decimal"/>
      <w:lvlText w:val="%2."/>
      <w:lvlJc w:val="left"/>
      <w:pPr>
        <w:ind w:left="12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9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